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1D14">
      <w:pPr>
        <w:shd w:val="clear"/>
        <w:tabs>
          <w:tab w:val="left" w:pos="3075"/>
        </w:tabs>
        <w:spacing w:line="52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 w14:paraId="43389000">
      <w:pPr>
        <w:shd w:val="clear"/>
        <w:tabs>
          <w:tab w:val="left" w:pos="307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技术质量标准</w:t>
      </w:r>
    </w:p>
    <w:p w14:paraId="02C2A6D4">
      <w:pPr>
        <w:numPr>
          <w:ilvl w:val="0"/>
          <w:numId w:val="0"/>
        </w:numPr>
        <w:shd w:val="clear"/>
        <w:tabs>
          <w:tab w:val="left" w:pos="3075"/>
        </w:tabs>
        <w:spacing w:line="520" w:lineRule="exact"/>
        <w:jc w:val="both"/>
        <w:rPr>
          <w:rFonts w:hint="eastAsia" w:ascii="宋体" w:hAnsi="宋体" w:eastAsia="宋体" w:cs="Times New Roman"/>
          <w:b/>
          <w:bCs w:val="0"/>
          <w:sz w:val="22"/>
          <w:szCs w:val="22"/>
        </w:rPr>
      </w:pPr>
    </w:p>
    <w:p w14:paraId="7F2E3138">
      <w:pPr>
        <w:numPr>
          <w:ilvl w:val="0"/>
          <w:numId w:val="0"/>
        </w:numPr>
        <w:shd w:val="clear"/>
        <w:tabs>
          <w:tab w:val="left" w:pos="3075"/>
        </w:tabs>
        <w:spacing w:line="52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执行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四川振兴东吉酒业有限公司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《包装材料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质量验收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》标准</w:t>
      </w:r>
    </w:p>
    <w:p w14:paraId="612ED9CE">
      <w:pPr>
        <w:shd w:val="clear"/>
        <w:spacing w:line="460" w:lineRule="exact"/>
        <w:outlineLvl w:val="0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验收方式</w:t>
      </w:r>
    </w:p>
    <w:p w14:paraId="1A09780F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验证：依据供方提供的质量检验报告单，对进厂的各类包装材料质量进行验证验收。</w:t>
      </w:r>
    </w:p>
    <w:p w14:paraId="2549A164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自检</w:t>
      </w:r>
      <w:r>
        <w:rPr>
          <w:rFonts w:hint="eastAsia" w:eastAsia="仿宋_GB2312" w:cs="Times New Roman"/>
          <w:bCs/>
          <w:kern w:val="21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技术质量部对各类进厂的包装材料，依据本标准抽样检测并对所规定的项目进行判定。</w:t>
      </w:r>
    </w:p>
    <w:p w14:paraId="70EE8DAB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/>
          <w:kern w:val="21"/>
          <w:szCs w:val="21"/>
        </w:rPr>
        <w:t>1L</w:t>
      </w:r>
      <w:r>
        <w:rPr>
          <w:rFonts w:hint="eastAsia" w:eastAsia="仿宋_GB2312" w:cs="Times New Roman"/>
          <w:b/>
          <w:kern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kern w:val="21"/>
          <w:szCs w:val="21"/>
        </w:rPr>
        <w:t>马口铁罐</w:t>
      </w:r>
    </w:p>
    <w:p w14:paraId="12F05155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.1批次：以相同材料、相同规格、同一供应商制造、同时运输到厂的产品为一个检验批次。</w:t>
      </w:r>
    </w:p>
    <w:p w14:paraId="742F28BF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.2抽样：批量在1万只</w:t>
      </w:r>
      <w:r>
        <w:rPr>
          <w:rFonts w:hint="default" w:ascii="Times New Roman" w:hAnsi="Times New Roman" w:eastAsia="仿宋_GB2312" w:cs="Times New Roman"/>
          <w:kern w:val="21"/>
          <w:szCs w:val="21"/>
        </w:rPr>
        <w:t>～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150万只，毎垛抽取5只，至少随机抽取5垛，25只进行检验；</w:t>
      </w:r>
      <w:r>
        <w:rPr>
          <w:rFonts w:hint="default" w:ascii="Times New Roman" w:hAnsi="Times New Roman" w:eastAsia="仿宋_GB2312" w:cs="Times New Roman"/>
          <w:kern w:val="21"/>
          <w:szCs w:val="21"/>
        </w:rPr>
        <w:t>≥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150万只，毎垛抽取5只，至少随机抽取10垛，50只进行检验。</w:t>
      </w:r>
    </w:p>
    <w:p w14:paraId="1EFC4F4D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.3 检测内容</w:t>
      </w:r>
    </w:p>
    <w:tbl>
      <w:tblPr>
        <w:tblStyle w:val="4"/>
        <w:tblW w:w="892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744"/>
        <w:gridCol w:w="5375"/>
        <w:gridCol w:w="1257"/>
      </w:tblGrid>
      <w:tr w14:paraId="604845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83BD0F8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项目名称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87909AA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内容及要求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AAE5867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检验频次</w:t>
            </w:r>
          </w:p>
        </w:tc>
      </w:tr>
      <w:tr w14:paraId="2E7D32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A1B6140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外观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B7B8F6D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清洁度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EF8432A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外观清洁，不得有疵点、污物。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5D8537A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每批验证并自检</w:t>
            </w:r>
          </w:p>
        </w:tc>
      </w:tr>
      <w:tr w14:paraId="0C5BA8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2C1DC46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B1580F2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墨色图案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3045B7F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墨色图案符合设计标准要求；同一批次产品不允许有肉眼可见色差,同一品种批次间无明显色差。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E67BBA2">
            <w:pPr>
              <w:shd w:val="clear"/>
              <w:spacing w:line="460" w:lineRule="exact"/>
              <w:ind w:firstLine="210" w:firstLineChars="100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  <w:tr w14:paraId="00D58F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8659042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BB86BBD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文字内容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FC915E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文字、字符印刷正确，符合《预包装食品标签通则》、sku审批样稿及订单注明的要求。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1C1BEAE">
            <w:pPr>
              <w:shd w:val="clear"/>
              <w:spacing w:line="460" w:lineRule="exact"/>
              <w:ind w:firstLine="210" w:firstLineChars="100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  <w:tr w14:paraId="22A040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DABBB3F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内外</w:t>
            </w:r>
          </w:p>
          <w:p w14:paraId="7C7EBAE6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涂膜</w:t>
            </w:r>
          </w:p>
          <w:p w14:paraId="1347896B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928F001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内涂膜检查</w:t>
            </w:r>
          </w:p>
          <w:p w14:paraId="1C4A73BF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F84EB91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内涂层均匀、完整，无露铁、气泡、皱皮、针孔、杂质点。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FF9C3F1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更换厂家/每年每个厂家自检一次</w:t>
            </w:r>
          </w:p>
        </w:tc>
      </w:tr>
      <w:tr w14:paraId="6FBAE1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FDF0FCD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46A9E53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外涂膜（罐底）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3DDA01F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冰水浸泡7天后，不得出现锈蚀点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5072933">
            <w:pPr>
              <w:shd w:val="clear"/>
              <w:spacing w:line="460" w:lineRule="exact"/>
              <w:ind w:firstLine="210" w:firstLineChars="100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  <w:tr w14:paraId="7A8F98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C4CB8A7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079F521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内涂膜完整性</w:t>
            </w:r>
          </w:p>
          <w:p w14:paraId="70413E7C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（导电率）/mA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94CA917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罐体：单个≤2 ；平均≤1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1585511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每批验证并自检</w:t>
            </w:r>
          </w:p>
        </w:tc>
      </w:tr>
      <w:tr w14:paraId="7EAF04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B889D71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ED6ECDF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涂膜附着力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B629EE9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放入＞70℃的热水中, 恒温10分钟后取出,检查内外涂膜,不得有变色、起泡、脱落、罐底发黑等现象。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0A4B190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  <w:tr w14:paraId="7D3D67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E630F46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拉环开启可靠性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8655533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向上拉拉环开启，拉环无断裂，开启良好，边缘无毛刺。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B4BC7C9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  <w:tr w14:paraId="7AA675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40CD7FC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轴向承压力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58CC2B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提供厂家自检报告单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DFF4A2D">
            <w:pPr>
              <w:shd w:val="clear"/>
              <w:spacing w:line="460" w:lineRule="exact"/>
              <w:ind w:firstLine="315" w:firstLineChars="150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  <w:tr w14:paraId="18B9C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1468609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罐体理化性能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8AF441C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耐压强度：≥600kpa</w:t>
            </w:r>
          </w:p>
          <w:p w14:paraId="3BAAC3FA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变形压力：≥650kpa</w:t>
            </w:r>
          </w:p>
          <w:p w14:paraId="7FFFFA3A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耐破压力：≥700kpa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C37B77D">
            <w:pPr>
              <w:shd w:val="clear"/>
              <w:spacing w:line="460" w:lineRule="exact"/>
              <w:ind w:firstLine="315" w:firstLineChars="150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  <w:tr w14:paraId="4B18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2FF1750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罐体尺寸/mm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DD5F592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罐口外径：37.9±0.1</w:t>
            </w:r>
          </w:p>
          <w:p w14:paraId="199C6CFD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罐口内径：32.1±0.1mm</w:t>
            </w:r>
          </w:p>
          <w:p w14:paraId="5BED9725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罐颈高度：9.5±0.5mm</w:t>
            </w:r>
          </w:p>
          <w:p w14:paraId="4F52A583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罐体高度：246.3±0.3mm</w:t>
            </w:r>
          </w:p>
          <w:p w14:paraId="4860A93A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罐体肩高：213.00±0.50mm</w:t>
            </w:r>
          </w:p>
          <w:p w14:paraId="72CD4F66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罐身直径：80.3±0.30mm</w:t>
            </w:r>
          </w:p>
          <w:p w14:paraId="328421A7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翻边宽度：3.8-4.0mm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7463131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每批验证并自检</w:t>
            </w:r>
          </w:p>
        </w:tc>
      </w:tr>
      <w:tr w14:paraId="0FA1DD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529286E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满口容量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1ACD2FA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1090±10ml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526D36E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每批验证并自检</w:t>
            </w:r>
          </w:p>
        </w:tc>
      </w:tr>
      <w:tr w14:paraId="6153D4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6E4DBBC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罐重量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68075AD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115±5g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6A37AF6">
            <w:pPr>
              <w:shd w:val="clear"/>
              <w:spacing w:line="460" w:lineRule="exact"/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</w:pPr>
          </w:p>
        </w:tc>
      </w:tr>
    </w:tbl>
    <w:p w14:paraId="7C6935B5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.4判定方法</w:t>
      </w:r>
    </w:p>
    <w:tbl>
      <w:tblPr>
        <w:tblStyle w:val="5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504"/>
        <w:gridCol w:w="5572"/>
      </w:tblGrid>
      <w:tr w14:paraId="6E4D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noWrap w:val="0"/>
            <w:vAlign w:val="center"/>
          </w:tcPr>
          <w:p w14:paraId="39DDB5D0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项目</w:t>
            </w:r>
          </w:p>
        </w:tc>
        <w:tc>
          <w:tcPr>
            <w:tcW w:w="1504" w:type="dxa"/>
            <w:noWrap w:val="0"/>
            <w:vAlign w:val="center"/>
          </w:tcPr>
          <w:p w14:paraId="470BADD3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抽样量</w:t>
            </w:r>
          </w:p>
        </w:tc>
        <w:tc>
          <w:tcPr>
            <w:tcW w:w="5572" w:type="dxa"/>
            <w:noWrap w:val="0"/>
            <w:vAlign w:val="center"/>
          </w:tcPr>
          <w:p w14:paraId="7D71E9BC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判定方法</w:t>
            </w:r>
          </w:p>
        </w:tc>
      </w:tr>
      <w:tr w14:paraId="4E40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noWrap w:val="0"/>
            <w:vAlign w:val="center"/>
          </w:tcPr>
          <w:p w14:paraId="4CCCF2D8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外观</w:t>
            </w:r>
          </w:p>
        </w:tc>
        <w:tc>
          <w:tcPr>
            <w:tcW w:w="1504" w:type="dxa"/>
            <w:noWrap w:val="0"/>
            <w:vAlign w:val="center"/>
          </w:tcPr>
          <w:p w14:paraId="2BE7D551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取20只样品</w:t>
            </w:r>
          </w:p>
        </w:tc>
        <w:tc>
          <w:tcPr>
            <w:tcW w:w="5572" w:type="dxa"/>
            <w:noWrap w:val="0"/>
            <w:vAlign w:val="center"/>
          </w:tcPr>
          <w:p w14:paraId="524F4FEA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样品中存在较明显缺陷、色差，则判定整批产品为不合格品。</w:t>
            </w:r>
          </w:p>
        </w:tc>
      </w:tr>
      <w:tr w14:paraId="6A33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noWrap w:val="0"/>
            <w:vAlign w:val="center"/>
          </w:tcPr>
          <w:p w14:paraId="01E688DF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内涂膜</w:t>
            </w:r>
          </w:p>
        </w:tc>
        <w:tc>
          <w:tcPr>
            <w:tcW w:w="1504" w:type="dxa"/>
            <w:vMerge w:val="restart"/>
            <w:noWrap w:val="0"/>
            <w:vAlign w:val="center"/>
          </w:tcPr>
          <w:p w14:paraId="25E8FB3D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抽取6只样品</w:t>
            </w:r>
          </w:p>
        </w:tc>
        <w:tc>
          <w:tcPr>
            <w:tcW w:w="5572" w:type="dxa"/>
            <w:vMerge w:val="restart"/>
            <w:noWrap w:val="0"/>
            <w:vAlign w:val="center"/>
          </w:tcPr>
          <w:p w14:paraId="390AAB89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若有1只不符合要求则加倍抽样，累计2只不符合要求，则判定整批产品为不合格品。</w:t>
            </w:r>
          </w:p>
        </w:tc>
      </w:tr>
      <w:tr w14:paraId="7BA0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noWrap w:val="0"/>
            <w:vAlign w:val="center"/>
          </w:tcPr>
          <w:p w14:paraId="6C5BC3B2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拉环开启可靠性</w:t>
            </w:r>
          </w:p>
        </w:tc>
        <w:tc>
          <w:tcPr>
            <w:tcW w:w="1504" w:type="dxa"/>
            <w:vMerge w:val="continue"/>
            <w:noWrap w:val="0"/>
            <w:vAlign w:val="top"/>
          </w:tcPr>
          <w:p w14:paraId="61667BE6">
            <w:pPr>
              <w:shd w:val="clear"/>
              <w:tabs>
                <w:tab w:val="left" w:pos="1860"/>
                <w:tab w:val="center" w:pos="4968"/>
              </w:tabs>
              <w:spacing w:line="460" w:lineRule="exact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</w:p>
        </w:tc>
        <w:tc>
          <w:tcPr>
            <w:tcW w:w="5572" w:type="dxa"/>
            <w:vMerge w:val="continue"/>
            <w:noWrap w:val="0"/>
            <w:vAlign w:val="top"/>
          </w:tcPr>
          <w:p w14:paraId="6F4385C8">
            <w:pPr>
              <w:shd w:val="clear"/>
              <w:tabs>
                <w:tab w:val="left" w:pos="1860"/>
                <w:tab w:val="center" w:pos="4968"/>
              </w:tabs>
              <w:spacing w:line="460" w:lineRule="exact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</w:p>
        </w:tc>
      </w:tr>
      <w:tr w14:paraId="4E68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noWrap w:val="0"/>
            <w:vAlign w:val="center"/>
          </w:tcPr>
          <w:p w14:paraId="08081D58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罐体高度/mm</w:t>
            </w:r>
          </w:p>
        </w:tc>
        <w:tc>
          <w:tcPr>
            <w:tcW w:w="1504" w:type="dxa"/>
            <w:noWrap w:val="0"/>
            <w:vAlign w:val="center"/>
          </w:tcPr>
          <w:p w14:paraId="466D1D12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抽取6只样品</w:t>
            </w:r>
          </w:p>
        </w:tc>
        <w:tc>
          <w:tcPr>
            <w:tcW w:w="5572" w:type="dxa"/>
            <w:noWrap w:val="0"/>
            <w:vAlign w:val="center"/>
          </w:tcPr>
          <w:p w14:paraId="38BECFC6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若有1只不符合要求则加倍抽样，累计2只不符合要求，则判定整批产品为不合格品。</w:t>
            </w:r>
          </w:p>
        </w:tc>
      </w:tr>
      <w:tr w14:paraId="745A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noWrap w:val="0"/>
            <w:vAlign w:val="center"/>
          </w:tcPr>
          <w:p w14:paraId="2E546741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缩颈内径/mm</w:t>
            </w:r>
          </w:p>
        </w:tc>
        <w:tc>
          <w:tcPr>
            <w:tcW w:w="1504" w:type="dxa"/>
            <w:noWrap w:val="0"/>
            <w:vAlign w:val="center"/>
          </w:tcPr>
          <w:p w14:paraId="74C65FD8">
            <w:pPr>
              <w:shd w:val="clear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抽取6只样品</w:t>
            </w:r>
          </w:p>
        </w:tc>
        <w:tc>
          <w:tcPr>
            <w:tcW w:w="5572" w:type="dxa"/>
            <w:noWrap w:val="0"/>
            <w:vAlign w:val="center"/>
          </w:tcPr>
          <w:p w14:paraId="1700F30B">
            <w:pPr>
              <w:shd w:val="clear"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Cs w:val="21"/>
              </w:rPr>
              <w:t>若有1只不符合要求则加倍抽样，累计2只不符合要求，则判定整批产品为不合格品。</w:t>
            </w:r>
          </w:p>
        </w:tc>
      </w:tr>
    </w:tbl>
    <w:p w14:paraId="4E5B92DA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.5  判定规则</w:t>
      </w:r>
    </w:p>
    <w:p w14:paraId="30735688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.5.1根据</w:t>
      </w: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.4判定方法进行判定，判定标准符合</w:t>
      </w: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.3要求。</w:t>
      </w:r>
    </w:p>
    <w:p w14:paraId="50BEDC41">
      <w:pPr>
        <w:shd w:val="clear"/>
        <w:tabs>
          <w:tab w:val="left" w:pos="1860"/>
          <w:tab w:val="center" w:pos="4968"/>
        </w:tabs>
        <w:spacing w:line="460" w:lineRule="exact"/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1"/>
          <w:szCs w:val="21"/>
        </w:rPr>
        <w:t>.5.2综合判定:如出现一项不合格，则判定本批不合格</w:t>
      </w:r>
      <w:r>
        <w:rPr>
          <w:rFonts w:hint="default" w:ascii="Times New Roman" w:hAnsi="Times New Roman" w:eastAsia="仿宋_GB2312" w:cs="Times New Roman"/>
          <w:bCs/>
          <w:kern w:val="21"/>
          <w:szCs w:val="21"/>
          <w:lang w:eastAsia="zh-CN"/>
        </w:rPr>
        <w:t>。</w:t>
      </w:r>
    </w:p>
    <w:p w14:paraId="5DD883C6">
      <w:pPr>
        <w:shd w:val="clear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CF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690B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690B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74EA"/>
    <w:rsid w:val="0E362693"/>
    <w:rsid w:val="16811D7F"/>
    <w:rsid w:val="62543D45"/>
    <w:rsid w:val="718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1046</Characters>
  <Lines>0</Lines>
  <Paragraphs>0</Paragraphs>
  <TotalTime>3</TotalTime>
  <ScaleCrop>false</ScaleCrop>
  <LinksUpToDate>false</LinksUpToDate>
  <CharactersWithSpaces>1052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2026-06-05T01:39:00Z</dcterms:created>
  <dc:creator>Administrator</dc:creator>
  <cp:lastModifiedBy>季轩</cp:lastModifiedBy>
  <dcterms:modified xsi:type="dcterms:W3CDTF">2026-06-12T06:54:49Z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eyJoZGlkIjoiYzRmOGZmNjk2NDc1Y2FjYTAxNjFkY2I5OThkMTdhNWYiLCJ1c2VySWQiOiIxMDYwMDAyNzEyIn0=</vt:lpwstr>
  </property>
  <property fmtid="{D5CDD505-2E9C-101B-9397-08002B2CF9AE}" pid="4" name="ICV">
    <vt:lpwstr>26B539CFE5A843C48D7D47904EDF120F_12</vt:lpwstr>
  </property>
</Properties>
</file>