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3EC2">
      <w:pPr>
        <w:spacing w:line="312"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1B5B7DEB">
      <w:pPr>
        <w:spacing w:line="312"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产品质量服务承诺</w:t>
      </w:r>
    </w:p>
    <w:p w14:paraId="796124DF">
      <w:pPr>
        <w:tabs>
          <w:tab w:val="left" w:pos="3261"/>
          <w:tab w:val="left" w:pos="6180"/>
        </w:tabs>
        <w:ind w:firstLine="482" w:firstLineChars="200"/>
        <w:rPr>
          <w:rFonts w:hint="eastAsia" w:ascii="宋体" w:hAnsi="宋体" w:eastAsia="宋体" w:cs="Times New Roman"/>
          <w:b/>
          <w:bCs/>
          <w:sz w:val="24"/>
          <w:szCs w:val="24"/>
        </w:rPr>
      </w:pPr>
    </w:p>
    <w:p w14:paraId="09F50C1D">
      <w:pPr>
        <w:tabs>
          <w:tab w:val="left" w:pos="3261"/>
          <w:tab w:val="left" w:pos="6180"/>
        </w:tabs>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致</w:t>
      </w:r>
      <w:r>
        <w:rPr>
          <w:rFonts w:hint="eastAsia"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四川振兴东吉酒业有限公司</w:t>
      </w:r>
    </w:p>
    <w:p w14:paraId="58494B0D">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eastAsia" w:ascii="黑体" w:hAnsi="黑体" w:eastAsia="黑体" w:cs="黑体"/>
          <w:sz w:val="22"/>
          <w:szCs w:val="22"/>
        </w:rPr>
      </w:pPr>
      <w:r>
        <w:rPr>
          <w:rFonts w:hint="eastAsia" w:ascii="黑体" w:hAnsi="黑体" w:eastAsia="黑体" w:cs="黑体"/>
          <w:sz w:val="22"/>
          <w:szCs w:val="22"/>
        </w:rPr>
        <w:t>一、产品质量</w:t>
      </w:r>
    </w:p>
    <w:p w14:paraId="21313840">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为实</w:t>
      </w:r>
      <w:bookmarkStart w:id="0" w:name="_GoBack"/>
      <w:bookmarkEnd w:id="0"/>
      <w:r>
        <w:rPr>
          <w:rFonts w:hint="default" w:ascii="Times New Roman" w:hAnsi="Times New Roman" w:eastAsia="仿宋_GB2312" w:cs="Times New Roman"/>
          <w:sz w:val="22"/>
          <w:szCs w:val="22"/>
        </w:rPr>
        <w:t>现合作共赢，就即将进行或正在进行中的啤酒用</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u w:val="single"/>
          <w:lang w:val="en-US" w:eastAsia="zh-CN"/>
        </w:rPr>
        <w:t xml:space="preserve">  马口铁罐 </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的合作，我公司特就产品质量及服务承诺如下：</w:t>
      </w:r>
    </w:p>
    <w:p w14:paraId="234EE9F9">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提供符合四川振兴东吉酒业有限公司质量标准的</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u w:val="single"/>
          <w:lang w:val="en-US" w:eastAsia="zh-CN"/>
        </w:rPr>
        <w:t xml:space="preserve"> 马口铁罐 </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如有疑问将与四川振兴东吉酒业有限公司相关部门进行有效沟通，明确四川振兴东吉酒业有限公司对货物品质的具体要求。对标准规定不明确的地方，我公司愿意提供样品供四川振兴东吉酒业有限公司确认。若我公司欲改变本合同项下所有已在四川振兴东吉酒业有限公司品质控制部门备案的材料时，须事先通知</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，并通过四川振兴东吉酒业有限公司质量认证后才能生产和供货。        </w:t>
      </w:r>
    </w:p>
    <w:p w14:paraId="424D677E">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left="0" w:leftChars="0"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对每批</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u w:val="single"/>
          <w:lang w:val="en-US" w:eastAsia="zh-CN"/>
        </w:rPr>
        <w:t xml:space="preserve">马口铁罐 </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提供四川振兴东吉酒业有限公司集团要求的检测报告，由四川振兴东吉酒业有限公司根据规定的检验方法进行验收、检验和最终确认。对被四川振兴东吉酒业有限公司检查确认为不符合四川振兴东吉酒业有限公司品质要求的产品， 我公司同意按照</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的要求在规定时间内进行处置，包括销毁。对质量发生异议时，以</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所属机构检验的结果为准。对</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所属机构认为质量不合格的产品，</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所属分支机构有权做退货处理。           </w:t>
      </w:r>
    </w:p>
    <w:p w14:paraId="6B57EB83">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left="0" w:leftChars="0"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我方保证提供</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u w:val="single"/>
          <w:lang w:val="en-US" w:eastAsia="zh-CN"/>
        </w:rPr>
        <w:t xml:space="preserve">马口铁罐 </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的质量稳定性。在更改主要原辅料、更改关键设备以及关键的工艺调整，必须及时通知</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及所属分支机构，并进行规定的全部项目的检测，及时将检验结果提交</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       </w:t>
      </w:r>
    </w:p>
    <w:p w14:paraId="345D0861">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left="0" w:leftChars="0"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可随时对原材料和生产辅料进货及使用情况进行检查。如</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要求，我公司可提供相应进货发票原件或复印件、独立机构出具的质量检验证明供</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参考。食品添加剂和食品原料（大米、麦芽、 </w:t>
      </w:r>
      <w:r>
        <w:rPr>
          <w:rFonts w:hint="default" w:ascii="Times New Roman" w:hAnsi="Times New Roman" w:eastAsia="仿宋_GB2312" w:cs="Times New Roman"/>
          <w:sz w:val="22"/>
          <w:szCs w:val="22"/>
          <w:lang w:val="en-US" w:eastAsia="zh-CN"/>
        </w:rPr>
        <w:t>啤</w:t>
      </w:r>
      <w:r>
        <w:rPr>
          <w:rFonts w:hint="default" w:ascii="Times New Roman" w:hAnsi="Times New Roman" w:eastAsia="仿宋_GB2312" w:cs="Times New Roman"/>
          <w:sz w:val="22"/>
          <w:szCs w:val="22"/>
        </w:rPr>
        <w:t>酒花等）、食品包装容器材料适用</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 xml:space="preserve">  </w:t>
      </w:r>
    </w:p>
    <w:p w14:paraId="382755A6">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left="0" w:leftChars="0"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提供的</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u w:val="single"/>
          <w:lang w:val="en-US" w:eastAsia="zh-CN"/>
        </w:rPr>
        <w:t xml:space="preserve"> 马口铁罐 </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与啤酒直接接触的食品添加剂、原辅料和包装容器材料，保证品质符合</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要求的品评标准，不得有影响食品安全性和妨碍产品风味的异杂味。    </w:t>
      </w:r>
    </w:p>
    <w:p w14:paraId="30A3B64D">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left="0" w:leftChars="0"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提供的产品执行国家有关食品安全的各项法律法规（包括产品包装标识的符合性），按照备案或承诺的标准工艺流程组织生产，保证生产或提供的食品添加剂及原料中不添加或不使用非食品原料。按批次提供产品自检报告和型式检验报告，进口食品添加剂或食品原料(包括与酒液 直接寄出。食 品包装材料)提供海关检验或检疫证明。因我公司食品添加和原料不符合食品安全国家标准导致四川振兴东吉酒业有限公司产品出现任何食品安全风险，我公司愿意承担由此引起的全部责任，并积极配合四川振兴东吉酒业有限公司处理善后事宜。我公司作为</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独立供应商，独立代理或采购第三方生产的食品添加剂或原料，我公司承诺采购和代理的食品添加剂和原料产品符合相关的国家标准和法律法规，对代理和采购的产品履行食品安全查验义务，排除食品安全风险，因我公司代理或采购的食品添加和原料不符合食品安全国家标准法律法规导致</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产品出现任何食品安全风险，我公司愿意作为第一责任人承担由此引起的全部责任，并积极配合</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处理善后事宜。                   </w:t>
      </w:r>
    </w:p>
    <w:p w14:paraId="5FAB738D">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left="0" w:leftChars="0"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如延迟产品供应，我公司承诺承担因此而发生的紧急运输费用。</w:t>
      </w:r>
    </w:p>
    <w:p w14:paraId="2321071B">
      <w:pPr>
        <w:keepNext w:val="0"/>
        <w:keepLines w:val="0"/>
        <w:pageBreakBefore w:val="0"/>
        <w:widowControl w:val="0"/>
        <w:numPr>
          <w:ilvl w:val="0"/>
          <w:numId w:val="1"/>
        </w:numPr>
        <w:tabs>
          <w:tab w:val="left" w:pos="3261"/>
          <w:tab w:val="left" w:pos="6180"/>
        </w:tabs>
        <w:kinsoku/>
        <w:wordWrap/>
        <w:overflowPunct/>
        <w:topLinePunct w:val="0"/>
        <w:autoSpaceDE/>
        <w:autoSpaceDN/>
        <w:bidi w:val="0"/>
        <w:adjustRightInd/>
        <w:snapToGrid/>
        <w:spacing w:line="360" w:lineRule="auto"/>
        <w:ind w:left="0" w:leftChars="0"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我公司已建立满足产品质量要求的检测设备和人员，使用的检测方法和标准经</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确认。产品出厂前</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由公司的质检部门按国家相关标准规定逐批进行检验。产品，质量负责人签署质量合格证。产品出厂需附产品质量合格证或检验报告单。</w:t>
      </w:r>
    </w:p>
    <w:p w14:paraId="4721B2A8">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黑体" w:hAnsi="黑体" w:eastAsia="黑体" w:cs="黑体"/>
          <w:sz w:val="22"/>
          <w:szCs w:val="22"/>
        </w:rPr>
      </w:pPr>
      <w:r>
        <w:rPr>
          <w:rFonts w:hint="default" w:ascii="黑体" w:hAnsi="黑体" w:eastAsia="黑体" w:cs="黑体"/>
          <w:sz w:val="22"/>
          <w:szCs w:val="22"/>
        </w:rPr>
        <w:t>二、价格</w:t>
      </w:r>
    </w:p>
    <w:p w14:paraId="2F3E65EC">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eastAsia" w:eastAsia="仿宋_GB2312" w:cs="Times New Roman"/>
          <w:sz w:val="22"/>
          <w:szCs w:val="22"/>
          <w:lang w:val="en-US" w:eastAsia="zh-CN"/>
        </w:rPr>
        <w:t xml:space="preserve">1. </w:t>
      </w:r>
      <w:r>
        <w:rPr>
          <w:rFonts w:hint="default" w:ascii="Times New Roman" w:hAnsi="Times New Roman" w:eastAsia="仿宋_GB2312" w:cs="Times New Roman"/>
          <w:sz w:val="22"/>
          <w:szCs w:val="22"/>
        </w:rPr>
        <w:t>本公司将按所报价格，把直接材料成本单独分列，若</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从成本角度提出变更材料，则新的价格应调整材料变更带来的成本差异。</w:t>
      </w:r>
    </w:p>
    <w:p w14:paraId="34ED4FF4">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eastAsia" w:eastAsia="仿宋_GB2312" w:cs="Times New Roman"/>
          <w:sz w:val="22"/>
          <w:szCs w:val="22"/>
          <w:lang w:val="en-US" w:eastAsia="zh-CN"/>
        </w:rPr>
        <w:t xml:space="preserve">2. </w:t>
      </w:r>
      <w:r>
        <w:rPr>
          <w:rFonts w:hint="default" w:ascii="Times New Roman" w:hAnsi="Times New Roman" w:eastAsia="仿宋_GB2312" w:cs="Times New Roman"/>
          <w:sz w:val="22"/>
          <w:szCs w:val="22"/>
        </w:rPr>
        <w:t>本公司承诺给</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以最优惠待遇，做到在满足采购质量标准的情况下价格最低。</w:t>
      </w:r>
    </w:p>
    <w:p w14:paraId="0D8C6B5D">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eastAsia" w:eastAsia="仿宋_GB2312" w:cs="Times New Roman"/>
          <w:sz w:val="22"/>
          <w:szCs w:val="22"/>
          <w:lang w:val="en-US" w:eastAsia="zh-CN"/>
        </w:rPr>
        <w:t xml:space="preserve">3. </w:t>
      </w:r>
      <w:r>
        <w:rPr>
          <w:rFonts w:hint="default" w:ascii="Times New Roman" w:hAnsi="Times New Roman" w:eastAsia="仿宋_GB2312" w:cs="Times New Roman"/>
          <w:sz w:val="22"/>
          <w:szCs w:val="22"/>
        </w:rPr>
        <w:t>我公司独立承担汇率风险和上游供应商的价格风险，包括</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指定的上游供应。</w:t>
      </w:r>
    </w:p>
    <w:p w14:paraId="7880B72D">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4</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如货物在</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工厂内使用过程中发现有质量问题，</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有权推迟支付有质量问题货物的货款，并保留向本公司索赔的权利。   </w:t>
      </w:r>
    </w:p>
    <w:p w14:paraId="13923D8F">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由于本公司质量问题而产生的退货等全部费用（运输、仓储等）由本公司承担。</w:t>
      </w:r>
    </w:p>
    <w:p w14:paraId="24B6C851">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本公司保证严格按照</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《要货通知书》提供的数量、单价及合同规定的税率，开出合法有效的增值税发票。</w:t>
      </w:r>
    </w:p>
    <w:p w14:paraId="17504658">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黑体" w:hAnsi="黑体" w:eastAsia="黑体" w:cs="黑体"/>
          <w:sz w:val="22"/>
          <w:szCs w:val="22"/>
        </w:rPr>
      </w:pPr>
      <w:r>
        <w:rPr>
          <w:rFonts w:hint="default" w:ascii="黑体" w:hAnsi="黑体" w:eastAsia="黑体" w:cs="黑体"/>
          <w:sz w:val="22"/>
          <w:szCs w:val="22"/>
        </w:rPr>
        <w:t>三、供货和运输</w:t>
      </w:r>
    </w:p>
    <w:p w14:paraId="056DE4EC">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严格遵守项目约定，不得向任何第三者转包本项目项下的全部或部分义务。</w:t>
      </w:r>
    </w:p>
    <w:p w14:paraId="7617DE57">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正常情况下，严格按照订单或与</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约定的库存控制上下限组织生产。</w:t>
      </w:r>
    </w:p>
    <w:p w14:paraId="3DFBB06A">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生产旺季将优先保证</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的物资供应，并承诺在采购单位要求的交货期内交货。</w:t>
      </w:r>
    </w:p>
    <w:p w14:paraId="6290F8B4">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4</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需要，我公司承诺提供定制材料清单，定期反馈定制材料存货、供应及在途运输情况</w:t>
      </w:r>
      <w:r>
        <w:rPr>
          <w:rFonts w:hint="default" w:ascii="Times New Roman" w:hAnsi="Times New Roman" w:eastAsia="仿宋_GB2312" w:cs="Times New Roman"/>
          <w:sz w:val="22"/>
          <w:szCs w:val="22"/>
          <w:lang w:eastAsia="zh-CN"/>
        </w:rPr>
        <w:t>。</w:t>
      </w:r>
    </w:p>
    <w:p w14:paraId="76B08C76">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5</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如我公司承运货物，则保证运输车辆有移动联系方式，以便</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能够有效地跟踪、掌握货物的运输情况。不使用装过生鲜食品或化学品或其它有毒有害、有碍食品卫生或可能存在食品污染风险的运输工具运输或与上述有食品安全风险的货物拼装运输，否则</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有权拒收。委托第三方物流运输的，我公司有责任对委托的物流方资质及食品</w:t>
      </w:r>
    </w:p>
    <w:p w14:paraId="70F7DAA5">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安全防护能力进行评估和确认，有证据证实因运输途中造成污染影响</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相关产品出现食品安全风险，我公司将按照本协议第一款第六条承担责任。对于运输途中存在异常和食品安全风险的产品，</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应及时通知我公司联系人进行现场处置，与</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共同商定处置办法。                  </w:t>
      </w:r>
    </w:p>
    <w:p w14:paraId="16A0C737">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黑体" w:hAnsi="黑体" w:eastAsia="黑体" w:cs="黑体"/>
          <w:sz w:val="22"/>
          <w:szCs w:val="22"/>
        </w:rPr>
      </w:pPr>
      <w:r>
        <w:rPr>
          <w:rFonts w:hint="default" w:ascii="黑体" w:hAnsi="黑体" w:eastAsia="黑体" w:cs="黑体"/>
          <w:sz w:val="22"/>
          <w:szCs w:val="22"/>
        </w:rPr>
        <w:t>四、包装</w:t>
      </w:r>
    </w:p>
    <w:p w14:paraId="226FC710">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lang w:eastAsia="zh-CN"/>
        </w:rPr>
      </w:pPr>
      <w:r>
        <w:rPr>
          <w:rFonts w:hint="eastAsia" w:eastAsia="仿宋_GB2312" w:cs="Times New Roman"/>
          <w:sz w:val="22"/>
          <w:szCs w:val="22"/>
          <w:lang w:val="en-US" w:eastAsia="zh-CN"/>
        </w:rPr>
        <w:t xml:space="preserve">1. </w:t>
      </w:r>
      <w:r>
        <w:rPr>
          <w:rFonts w:hint="default" w:ascii="Times New Roman" w:hAnsi="Times New Roman" w:eastAsia="仿宋_GB2312" w:cs="Times New Roman"/>
          <w:sz w:val="22"/>
          <w:szCs w:val="22"/>
        </w:rPr>
        <w:t>使用经</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认可要求的包装方式，并不断改进，使之符合</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新的要求</w:t>
      </w:r>
      <w:r>
        <w:rPr>
          <w:rFonts w:hint="default" w:ascii="Times New Roman" w:hAnsi="Times New Roman" w:eastAsia="仿宋_GB2312" w:cs="Times New Roman"/>
          <w:sz w:val="22"/>
          <w:szCs w:val="22"/>
          <w:lang w:eastAsia="zh-CN"/>
        </w:rPr>
        <w:t>。</w:t>
      </w:r>
    </w:p>
    <w:p w14:paraId="1E0BC957">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eastAsia" w:eastAsia="仿宋_GB2312" w:cs="Times New Roman"/>
          <w:sz w:val="22"/>
          <w:szCs w:val="22"/>
          <w:lang w:val="en-US" w:eastAsia="zh-CN"/>
        </w:rPr>
        <w:t xml:space="preserve">2. </w:t>
      </w:r>
      <w:r>
        <w:rPr>
          <w:rFonts w:hint="default" w:ascii="Times New Roman" w:hAnsi="Times New Roman" w:eastAsia="仿宋_GB2312" w:cs="Times New Roman"/>
          <w:sz w:val="22"/>
          <w:szCs w:val="22"/>
        </w:rPr>
        <w:t>包装标识按</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统一格式，注明货物有关跟踪信息，包括品名、生产厂家、批次、班次、生产日期等，以便对产品进行有效的跟踪。</w:t>
      </w:r>
    </w:p>
    <w:p w14:paraId="401845BD">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黑体" w:hAnsi="黑体" w:eastAsia="黑体" w:cs="黑体"/>
          <w:sz w:val="22"/>
          <w:szCs w:val="22"/>
        </w:rPr>
      </w:pPr>
      <w:r>
        <w:rPr>
          <w:rFonts w:hint="default" w:ascii="黑体" w:hAnsi="黑体" w:eastAsia="黑体" w:cs="黑体"/>
          <w:sz w:val="22"/>
          <w:szCs w:val="22"/>
        </w:rPr>
        <w:t>五、知识产权</w:t>
      </w:r>
    </w:p>
    <w:p w14:paraId="643D2869">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1</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保证</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在使用货物或货物的任何一部分时，免受任何第三方提出的侵犯其专利权、商标权或其它知识产权的诉讼。   </w:t>
      </w:r>
    </w:p>
    <w:p w14:paraId="08F54121">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2</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我公司保证在未获得</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书面明确同意的情况下，不以任何形式利用</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名称以及</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产品或含有</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商标、外观设计专利的文字和图形进行宣传、展览。  </w:t>
      </w:r>
    </w:p>
    <w:p w14:paraId="14976D48">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3</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保守商业秘密，不得向任何其它方泄漏其所掌握的有关</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的资料以及与</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已进行或即将进行的合作的任何内容。我公司保证不按照</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提供的标准进行商业化生产</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不为其他生产厂家和啤酒 厂家提供</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的标准。</w:t>
      </w:r>
    </w:p>
    <w:p w14:paraId="0CF72866">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4</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传授或者联合开发的新技术，我公司在3年内不能以直接或者间接的方式应用于其他啤酒公司，除非事先取得</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的同意。因使用</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传授或者双方联合开发的新技术所获取的任何经济利益由双方共享。    </w:t>
      </w:r>
    </w:p>
    <w:p w14:paraId="4CC665D5">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黑体" w:hAnsi="黑体" w:eastAsia="黑体" w:cs="黑体"/>
          <w:sz w:val="22"/>
          <w:szCs w:val="22"/>
        </w:rPr>
      </w:pPr>
      <w:r>
        <w:rPr>
          <w:rFonts w:hint="default" w:ascii="黑体" w:hAnsi="黑体" w:eastAsia="黑体" w:cs="黑体"/>
          <w:sz w:val="22"/>
          <w:szCs w:val="22"/>
          <w:lang w:eastAsia="zh-CN"/>
        </w:rPr>
        <w:t>六、</w:t>
      </w:r>
      <w:r>
        <w:rPr>
          <w:rFonts w:hint="default" w:ascii="黑体" w:hAnsi="黑体" w:eastAsia="黑体" w:cs="黑体"/>
          <w:sz w:val="22"/>
          <w:szCs w:val="22"/>
        </w:rPr>
        <w:t>保证</w:t>
      </w:r>
    </w:p>
    <w:p w14:paraId="5F1E6D15">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1</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若我公司未能按订单规定的送货时间、数量、规格交货，每延迟一天按订单规定送货金额的0.5％ 支付违约金，违约金支付总额不超过订单货物金额的5%；并承担由于我公司违约原因给</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 xml:space="preserve">造成的一切直接损失（包括啤酒生产线效率的损失）。     </w:t>
      </w:r>
    </w:p>
    <w:p w14:paraId="0DF94DEA">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2</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我公司提供完善的售后质量服务。任何由于我公司产品的原因导致</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产品受损或者引起</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客户投诉的，我公司承担由于我公司货物原因给</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造成的一切直接损失（包括但不限于市场召回所发生的原材料、包装材料、啤酒及运费等直接成本）</w:t>
      </w:r>
      <w:r>
        <w:rPr>
          <w:rFonts w:hint="default" w:ascii="Times New Roman" w:hAnsi="Times New Roman" w:eastAsia="仿宋_GB2312" w:cs="Times New Roman"/>
          <w:sz w:val="22"/>
          <w:szCs w:val="22"/>
          <w:lang w:eastAsia="zh-CN"/>
        </w:rPr>
        <w:t>。</w:t>
      </w:r>
    </w:p>
    <w:p w14:paraId="66945AB8">
      <w:pPr>
        <w:keepNext w:val="0"/>
        <w:keepLines w:val="0"/>
        <w:pageBreakBefore w:val="0"/>
        <w:widowControl w:val="0"/>
        <w:tabs>
          <w:tab w:val="left" w:pos="3261"/>
          <w:tab w:val="left" w:pos="6180"/>
        </w:tabs>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3</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不使用虚假的凭证、发票、检验报告或其它资料。此等欺诈，将导致合同的立即终止及对</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的赔偿责任。如果我公司全年拒绝供货累计达到三次的，</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可以直接取消本年度我公司在</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全部工厂的供货资格，以及我公司次年在</w:t>
      </w:r>
      <w:r>
        <w:rPr>
          <w:rFonts w:hint="default" w:ascii="Times New Roman" w:hAnsi="Times New Roman" w:eastAsia="仿宋_GB2312" w:cs="Times New Roman"/>
          <w:sz w:val="22"/>
          <w:szCs w:val="22"/>
          <w:lang w:eastAsia="zh-CN"/>
        </w:rPr>
        <w:t>四川振兴东吉酒业有限公司</w:t>
      </w:r>
      <w:r>
        <w:rPr>
          <w:rFonts w:hint="default" w:ascii="Times New Roman" w:hAnsi="Times New Roman" w:eastAsia="仿宋_GB2312" w:cs="Times New Roman"/>
          <w:sz w:val="22"/>
          <w:szCs w:val="22"/>
        </w:rPr>
        <w:t>参与招标的资格。</w:t>
      </w:r>
    </w:p>
    <w:p w14:paraId="7240F8D3">
      <w:pPr>
        <w:tabs>
          <w:tab w:val="left" w:pos="3261"/>
          <w:tab w:val="left" w:pos="6180"/>
        </w:tabs>
        <w:ind w:firstLine="440" w:firstLineChars="200"/>
        <w:rPr>
          <w:rFonts w:hint="default" w:ascii="Times New Roman" w:hAnsi="Times New Roman" w:eastAsia="仿宋_GB2312" w:cs="Times New Roman"/>
          <w:sz w:val="22"/>
          <w:szCs w:val="22"/>
        </w:rPr>
      </w:pPr>
    </w:p>
    <w:p w14:paraId="74B7485D">
      <w:pPr>
        <w:keepNext w:val="0"/>
        <w:keepLines w:val="0"/>
        <w:pageBreakBefore w:val="0"/>
        <w:widowControl w:val="0"/>
        <w:tabs>
          <w:tab w:val="left" w:pos="3261"/>
          <w:tab w:val="left" w:pos="6180"/>
        </w:tabs>
        <w:kinsoku/>
        <w:wordWrap/>
        <w:overflowPunct/>
        <w:topLinePunct w:val="0"/>
        <w:autoSpaceDE/>
        <w:autoSpaceDN/>
        <w:bidi w:val="0"/>
        <w:snapToGrid/>
        <w:spacing w:line="360" w:lineRule="auto"/>
        <w:rPr>
          <w:rFonts w:hint="eastAsia" w:ascii="黑体" w:hAnsi="黑体" w:eastAsia="黑体" w:cs="黑体"/>
          <w:b w:val="0"/>
          <w:bCs w:val="0"/>
          <w:sz w:val="22"/>
          <w:szCs w:val="22"/>
        </w:rPr>
      </w:pPr>
      <w:r>
        <w:rPr>
          <w:rFonts w:hint="eastAsia" w:ascii="黑体" w:hAnsi="黑体" w:eastAsia="黑体" w:cs="黑体"/>
          <w:b w:val="0"/>
          <w:bCs w:val="0"/>
          <w:sz w:val="22"/>
          <w:szCs w:val="22"/>
        </w:rPr>
        <w:t>声明：我公司已仔细阅读了</w:t>
      </w:r>
      <w:r>
        <w:rPr>
          <w:rFonts w:hint="eastAsia" w:ascii="黑体" w:hAnsi="黑体" w:eastAsia="黑体" w:cs="黑体"/>
          <w:b w:val="0"/>
          <w:bCs w:val="0"/>
          <w:sz w:val="22"/>
          <w:szCs w:val="22"/>
          <w:lang w:eastAsia="zh-CN"/>
        </w:rPr>
        <w:t>四川振兴东吉酒业有限公司</w:t>
      </w:r>
      <w:r>
        <w:rPr>
          <w:rFonts w:hint="eastAsia" w:ascii="黑体" w:hAnsi="黑体" w:eastAsia="黑体" w:cs="黑体"/>
          <w:b w:val="0"/>
          <w:bCs w:val="0"/>
          <w:sz w:val="22"/>
          <w:szCs w:val="22"/>
        </w:rPr>
        <w:t>的“产品服务质量承诺”，愿意作出以上的产品服务质量承诺，并以此作为与</w:t>
      </w:r>
      <w:r>
        <w:rPr>
          <w:rFonts w:hint="eastAsia" w:ascii="黑体" w:hAnsi="黑体" w:eastAsia="黑体" w:cs="黑体"/>
          <w:b w:val="0"/>
          <w:bCs w:val="0"/>
          <w:sz w:val="22"/>
          <w:szCs w:val="22"/>
          <w:lang w:eastAsia="zh-CN"/>
        </w:rPr>
        <w:t>四川振兴东吉酒业有限公司</w:t>
      </w:r>
      <w:r>
        <w:rPr>
          <w:rFonts w:hint="eastAsia" w:ascii="黑体" w:hAnsi="黑体" w:eastAsia="黑体" w:cs="黑体"/>
          <w:b w:val="0"/>
          <w:bCs w:val="0"/>
          <w:sz w:val="22"/>
          <w:szCs w:val="22"/>
        </w:rPr>
        <w:t>签订买卖合同的基础。</w:t>
      </w:r>
    </w:p>
    <w:p w14:paraId="35B935F8">
      <w:pPr>
        <w:keepNext w:val="0"/>
        <w:keepLines w:val="0"/>
        <w:pageBreakBefore w:val="0"/>
        <w:widowControl w:val="0"/>
        <w:tabs>
          <w:tab w:val="left" w:pos="3261"/>
          <w:tab w:val="left" w:pos="6180"/>
        </w:tabs>
        <w:kinsoku/>
        <w:wordWrap/>
        <w:overflowPunct/>
        <w:topLinePunct w:val="0"/>
        <w:autoSpaceDE/>
        <w:autoSpaceDN/>
        <w:bidi w:val="0"/>
        <w:snapToGrid/>
        <w:spacing w:line="360" w:lineRule="auto"/>
        <w:ind w:firstLine="440" w:firstLineChars="200"/>
        <w:rPr>
          <w:rFonts w:hint="default" w:ascii="Times New Roman" w:hAnsi="Times New Roman" w:eastAsia="仿宋_GB2312" w:cs="Times New Roman"/>
          <w:sz w:val="22"/>
          <w:szCs w:val="22"/>
        </w:rPr>
      </w:pPr>
    </w:p>
    <w:p w14:paraId="627C8E2B">
      <w:pPr>
        <w:keepNext w:val="0"/>
        <w:keepLines w:val="0"/>
        <w:pageBreakBefore w:val="0"/>
        <w:widowControl w:val="0"/>
        <w:tabs>
          <w:tab w:val="left" w:pos="3261"/>
          <w:tab w:val="left" w:pos="6180"/>
        </w:tabs>
        <w:kinsoku/>
        <w:wordWrap/>
        <w:overflowPunct/>
        <w:topLinePunct w:val="0"/>
        <w:autoSpaceDE/>
        <w:autoSpaceDN/>
        <w:bidi w:val="0"/>
        <w:snapToGrid/>
        <w:spacing w:line="360" w:lineRule="auto"/>
        <w:ind w:firstLine="440" w:firstLineChars="200"/>
        <w:rPr>
          <w:rFonts w:hint="default" w:ascii="Times New Roman" w:hAnsi="Times New Roman" w:eastAsia="仿宋_GB2312" w:cs="Times New Roman"/>
          <w:sz w:val="22"/>
          <w:szCs w:val="22"/>
        </w:rPr>
      </w:pPr>
    </w:p>
    <w:p w14:paraId="1AAD8AA9">
      <w:pPr>
        <w:keepNext w:val="0"/>
        <w:keepLines w:val="0"/>
        <w:pageBreakBefore w:val="0"/>
        <w:widowControl w:val="0"/>
        <w:tabs>
          <w:tab w:val="left" w:pos="3261"/>
          <w:tab w:val="left" w:pos="6180"/>
        </w:tabs>
        <w:kinsoku/>
        <w:wordWrap/>
        <w:overflowPunct/>
        <w:topLinePunct w:val="0"/>
        <w:autoSpaceDE/>
        <w:autoSpaceDN/>
        <w:bidi w:val="0"/>
        <w:snapToGrid/>
        <w:spacing w:line="360" w:lineRule="auto"/>
        <w:ind w:firstLine="440" w:firstLineChars="200"/>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报价单位签名（盖章）：</w:t>
      </w:r>
    </w:p>
    <w:p w14:paraId="7CDEB5FA">
      <w:pPr>
        <w:keepNext w:val="0"/>
        <w:keepLines w:val="0"/>
        <w:pageBreakBefore w:val="0"/>
        <w:widowControl w:val="0"/>
        <w:tabs>
          <w:tab w:val="left" w:pos="3261"/>
          <w:tab w:val="left" w:pos="6180"/>
        </w:tabs>
        <w:kinsoku/>
        <w:wordWrap/>
        <w:overflowPunct/>
        <w:topLinePunct w:val="0"/>
        <w:autoSpaceDE/>
        <w:autoSpaceDN/>
        <w:bidi w:val="0"/>
        <w:snapToGrid/>
        <w:spacing w:line="360" w:lineRule="auto"/>
        <w:ind w:firstLine="440" w:firstLineChars="20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日期：</w:t>
      </w:r>
      <w:r>
        <w:rPr>
          <w:rFonts w:hint="default" w:ascii="Times New Roman" w:hAnsi="Times New Roman" w:eastAsia="仿宋_GB2312" w:cs="Times New Roman"/>
          <w:sz w:val="22"/>
          <w:szCs w:val="22"/>
          <w:lang w:val="en-US" w:eastAsia="zh-CN"/>
        </w:rPr>
        <w:t xml:space="preserve">      年     月     日</w:t>
      </w:r>
    </w:p>
    <w:p w14:paraId="5468E6B5">
      <w:pPr>
        <w:rPr>
          <w:rFonts w:hint="default" w:ascii="Times New Roman" w:hAnsi="Times New Roman" w:eastAsia="仿宋_GB2312"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BEA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CE94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CE94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3EC4A"/>
    <w:multiLevelType w:val="singleLevel"/>
    <w:tmpl w:val="BEF3EC4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92423"/>
    <w:rsid w:val="08273E74"/>
    <w:rsid w:val="0EDB55A3"/>
    <w:rsid w:val="24F15196"/>
    <w:rsid w:val="2BCA6CEA"/>
    <w:rsid w:val="34CE72A2"/>
    <w:rsid w:val="4C804ECE"/>
    <w:rsid w:val="58F51FEC"/>
    <w:rsid w:val="599C2C1B"/>
    <w:rsid w:val="59FF38D6"/>
    <w:rsid w:val="628D39D1"/>
    <w:rsid w:val="71FC4FDC"/>
    <w:rsid w:val="720630A7"/>
    <w:rsid w:val="797B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3335</Words>
  <Characters>3358</Characters>
  <Lines>0</Lines>
  <Paragraphs>0</Paragraphs>
  <TotalTime>12</TotalTime>
  <ScaleCrop>false</ScaleCrop>
  <LinksUpToDate>false</LinksUpToDate>
  <CharactersWithSpaces>3516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2026-06-05T01:41:00Z</dcterms:created>
  <dc:creator>Administrator</dc:creator>
  <cp:lastModifiedBy>季轩</cp:lastModifiedBy>
  <dcterms:modified xsi:type="dcterms:W3CDTF">2026-06-12T06:55:33Z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eyJoZGlkIjoiYzRmOGZmNjk2NDc1Y2FjYTAxNjFkY2I5OThkMTdhNWYiLCJ1c2VySWQiOiIxMDYwMDAyNzEyIn0=</vt:lpwstr>
  </property>
  <property fmtid="{D5CDD505-2E9C-101B-9397-08002B2CF9AE}" pid="4" name="ICV">
    <vt:lpwstr>139A2AD3B8D345F5BFBDE96C793D7803_12</vt:lpwstr>
  </property>
</Properties>
</file>